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0734">
      <w:pPr>
        <w:spacing w:before="480" w:after="480" w:line="288" w:lineRule="auto"/>
        <w:ind w:left="0"/>
        <w:jc w:val="center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云南特殊教育职业学院消防设施年度检测项目综合评分表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1245"/>
        <w:gridCol w:w="2895"/>
      </w:tblGrid>
      <w:tr w14:paraId="6D52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EC85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一级评分项目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A44B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二级评分子项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A0287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分值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C1E48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详细评分标准</w:t>
            </w:r>
          </w:p>
        </w:tc>
      </w:tr>
      <w:tr w14:paraId="45E8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0C02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一、报价部分（20分）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6355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投标报价合理性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197A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FA5D1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 投标报价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62000元，本项0分，无效投标；2. 最低有效报价为评标基准价，得20分；3. 其他得分=（基准价÷投标报价）×20，保留2位小数；4. 低于基准价10%及以上需提供成本说明，无法说明得5分。</w:t>
            </w:r>
          </w:p>
        </w:tc>
      </w:tr>
      <w:tr w14:paraId="7DC4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18081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二、技术方案部分（45分）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1E2B6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 检测范围与技术响应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356BE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25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 全覆盖10类消防设施检测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（火灾自动报警系统、自动喷水灭火系统、消火栓系统、防排烟系统、防火门、防火卷帘、应急照明系统、灭火器、消防供水系统、消防通讯及消防电源）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，得20分，缺1项扣2分；2. 承诺出具CMA/正规消防检测报告，得3分；3. 符合国家/云南消防规范+特教学校安全要求，得2分。</w:t>
            </w:r>
          </w:p>
        </w:tc>
      </w:tr>
      <w:tr w14:paraId="230C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36F3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82CE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 项目实施方案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C18A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BFFF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档（16-20）：7天完成；含检测/测试/记录/报告/整理；适配特教校园；2档（11-15）：7天内完成；流程基本完整；无校园专项设计；3档（6-10）：工期可能延迟1-2天；流程不全；无进度保障；4档（0-5）：工期严重超期；无方案；存在安全隐患。</w:t>
            </w:r>
          </w:p>
        </w:tc>
      </w:tr>
      <w:tr w14:paraId="370D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D7B3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三、商务部分（35分）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2A068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 售后服务与配套服务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781A4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13E7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1档（16-20）：提供演练培训、答疑、整改建议、配合备案迎检；专人对接；2档（11-15）：提供基础配合与简单培训；3档（6-10）：仅提供检测报告，无配套服务；4档（0-5）：无售后、无配套。</w:t>
            </w:r>
          </w:p>
        </w:tc>
      </w:tr>
      <w:tr w14:paraId="6C75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B33FB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F7B52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2. 企业资格与履约能力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35297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15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FCB52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 营业执照含消防检测/服务，得5分；2. 同类学校/特教机构检测业绩，每项2分，最高6分；3. 响应“无预付款、验收后一次性付款”，得4分。</w:t>
            </w:r>
          </w:p>
        </w:tc>
      </w:tr>
      <w:tr w14:paraId="268F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E878A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总分计算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0DF93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——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FD5FD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</w:t>
            </w:r>
          </w:p>
        </w:tc>
        <w:tc>
          <w:tcPr>
            <w:tcW w:w="28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7172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总分=报价得分+技术得分+商务得分；按总分从高到低排序，最高分中标。</w:t>
            </w:r>
          </w:p>
        </w:tc>
      </w:tr>
    </w:tbl>
    <w:p w14:paraId="07F57639">
      <w:pPr>
        <w:spacing w:before="120" w:after="120" w:line="288" w:lineRule="auto"/>
        <w:ind w:left="0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说明：1. 本评分表总分 100 分，评审小组根据各投标人的响应文件逐项打分，最终得分为各评审项目得分之和；2. 评分过程中，若遇分值计算为小数，保留两位小数（四舍五入）；3. 评审结果按总分从高到低排序，总分最高者为第一中标候选人。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9B4BA09B-30AD-4752-A3D7-73173DEF5B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C0DEE6-2514-4105-8EE2-9E8D59D4BF5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86A24EB-8E30-4E1F-84B6-BAD50CAA44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A5EB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89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8424B"/>
    <w:rsid w:val="609A6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775</Words>
  <Characters>911</Characters>
  <TotalTime>8</TotalTime>
  <ScaleCrop>false</ScaleCrop>
  <LinksUpToDate>false</LinksUpToDate>
  <CharactersWithSpaces>927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2026-03-24T02:59:00Z</dcterms:created>
  <dc:creator>Apache POI</dc:creator>
  <cp:lastModifiedBy>控制</cp:lastModifiedBy>
  <dcterms:modified xsi:type="dcterms:W3CDTF">2026-03-24T03:08:51Z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eyJoZGlkIjoiZTM0OTI0MGM3ZWE1NmFjZGM2ZWFmMWIxMDkyYjUyZWIiLCJ1c2VySWQiOiIzNzM0Mzk0MjcifQ==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82959CED24F34B3A8C6CD0462D67B7ED_13</vt:lpwstr>
  </property>
</Properties>
</file>